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黑河流域水资源管理制度历史变迁数据</w:t>
      </w:r>
    </w:p>
    <w:p>
      <w:r>
        <w:rPr>
          <w:sz w:val="22"/>
        </w:rPr>
        <w:t>英文标题：Change of management system of water resources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历史文献资料整理出黑河流域水资源管理机构、管理制度的变迁情况。对黑河流域自西汉以来有史料记载的水资源管理的机构、官职与其职掌、水资源管理的律令制度、水事矛盾的进行了梳理。自西汉起至20世纪50年代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水资源管理</w:t>
      </w:r>
      <w:r>
        <w:t>,</w:t>
      </w:r>
      <w:r>
        <w:rPr>
          <w:sz w:val="22"/>
        </w:rPr>
        <w:t>水资源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自西汉起至20世纪50年代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3.文件大小：0.4MB</w:t>
      </w:r>
    </w:p>
    <w:p>
      <w:pPr>
        <w:ind w:left="432"/>
      </w:pPr>
      <w:r>
        <w:rPr>
          <w:sz w:val="22"/>
        </w:rPr>
        <w:t>4.数据格式：doc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2018-11-22 10:51:14+00:00</w:t>
      </w:r>
      <w:r>
        <w:rPr>
          <w:sz w:val="22"/>
        </w:rPr>
        <w:t>--</w:t>
      </w:r>
      <w:r>
        <w:rPr>
          <w:sz w:val="22"/>
        </w:rPr>
        <w:t>2018-11-22 10:51:14+00:00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张志强. 黑河流域水资源管理制度历史变迁数据. 时空三极环境大数据平台, DOI:10.3972/heihe.108.2014.db, CSTR:18406.11.heihe.108.2014.db, </w:t>
      </w:r>
      <w:r>
        <w:t>2016</w:t>
      </w:r>
      <w:r>
        <w:t>.[</w:t>
      </w:r>
      <w:r>
        <w:t xml:space="preserve">ZHANG  Zhiqiang. Change of management system of water resources. A Big Earth Data Platform for Three Poles, DOI:10.3972/heihe.108.2014.db, CSTR:18406.11.heihe.108.2014.db,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流域文化变迁与生态演化相互作用对流域生态政策影响的机理研究——黑河与澳大利亚墨累-达令河流域对比研究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张志强</w:t>
        <w:br/>
      </w:r>
      <w:r>
        <w:rPr>
          <w:sz w:val="22"/>
        </w:rPr>
        <w:t xml:space="preserve">单位: </w:t>
      </w:r>
      <w:r>
        <w:rPr>
          <w:sz w:val="22"/>
        </w:rPr>
        <w:t>国家气象信息中心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